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51C4" w:rsidRDefault="003951C4">
      <w:pPr>
        <w:spacing w:line="360" w:lineRule="auto"/>
        <w:ind w:firstLine="465"/>
        <w:rPr>
          <w:rFonts w:ascii="Times New Roman" w:hAnsi="Times New Roman"/>
          <w:kern w:val="0"/>
          <w:sz w:val="24"/>
        </w:rPr>
      </w:pPr>
    </w:p>
    <w:p w:rsidR="003951C4" w:rsidRDefault="008A71B0">
      <w:pPr>
        <w:spacing w:line="360" w:lineRule="auto"/>
        <w:ind w:firstLine="465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、采购清单如下：</w:t>
      </w:r>
    </w:p>
    <w:tbl>
      <w:tblPr>
        <w:tblW w:w="93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43"/>
        <w:gridCol w:w="2233"/>
        <w:gridCol w:w="4961"/>
        <w:gridCol w:w="1119"/>
      </w:tblGrid>
      <w:tr w:rsidR="003951C4">
        <w:trPr>
          <w:trHeight w:val="51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产品名称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用途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数量</w:t>
            </w:r>
          </w:p>
        </w:tc>
      </w:tr>
      <w:tr w:rsidR="003951C4">
        <w:trPr>
          <w:trHeight w:val="511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▲</w:t>
            </w:r>
            <w:r>
              <w:rPr>
                <w:rFonts w:ascii="Times New Roman" w:hAnsi="Times New Roman"/>
                <w:kern w:val="0"/>
                <w:sz w:val="24"/>
              </w:rPr>
              <w:t>超融合</w:t>
            </w:r>
            <w:r>
              <w:rPr>
                <w:rFonts w:ascii="Times New Roman" w:hAnsi="Times New Roman" w:hint="eastAsia"/>
                <w:kern w:val="0"/>
                <w:sz w:val="24"/>
              </w:rPr>
              <w:t>软件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运行</w:t>
            </w:r>
            <w:r>
              <w:rPr>
                <w:rFonts w:ascii="Times New Roman" w:hAnsi="Times New Roman" w:hint="eastAsia"/>
                <w:kern w:val="0"/>
                <w:sz w:val="24"/>
              </w:rPr>
              <w:t>核心业务</w:t>
            </w:r>
            <w:r>
              <w:rPr>
                <w:rFonts w:ascii="Times New Roman" w:hAnsi="Times New Roman"/>
                <w:kern w:val="0"/>
                <w:sz w:val="24"/>
              </w:rPr>
              <w:t>及应用系统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套</w:t>
            </w:r>
          </w:p>
        </w:tc>
      </w:tr>
      <w:tr w:rsidR="003951C4">
        <w:trPr>
          <w:trHeight w:val="511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▲</w:t>
            </w:r>
            <w:r>
              <w:rPr>
                <w:rFonts w:ascii="Times New Roman" w:hAnsi="Times New Roman"/>
                <w:bCs/>
                <w:sz w:val="24"/>
              </w:rPr>
              <w:t>万兆交换机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超融合业务及数据交互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台</w:t>
            </w:r>
          </w:p>
        </w:tc>
      </w:tr>
      <w:tr w:rsidR="003951C4">
        <w:trPr>
          <w:trHeight w:val="511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▲</w:t>
            </w:r>
            <w:r>
              <w:rPr>
                <w:rFonts w:ascii="Times New Roman" w:hAnsi="Times New Roman"/>
                <w:kern w:val="0"/>
                <w:sz w:val="24"/>
              </w:rPr>
              <w:t>备份一体机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备份核心数据库数据及虚拟</w:t>
            </w: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化数据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套</w:t>
            </w:r>
          </w:p>
        </w:tc>
      </w:tr>
      <w:tr w:rsidR="003951C4">
        <w:trPr>
          <w:trHeight w:val="96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C4" w:rsidRDefault="008A71B0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备注：</w:t>
            </w: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其中打</w:t>
            </w:r>
            <w:proofErr w:type="gramEnd"/>
            <w:r>
              <w:rPr>
                <w:rFonts w:ascii="Times New Roman" w:hAnsi="Times New Roman"/>
                <w:b/>
                <w:sz w:val="24"/>
                <w:u w:val="single"/>
              </w:rPr>
              <w:t>“▲”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为本次采购项目的核心产品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</w:tr>
    </w:tbl>
    <w:p w:rsidR="003951C4" w:rsidRDefault="003951C4">
      <w:pPr>
        <w:spacing w:line="360" w:lineRule="auto"/>
        <w:ind w:firstLine="465"/>
        <w:rPr>
          <w:rFonts w:ascii="Times New Roman" w:hAnsi="Times New Roman"/>
          <w:kern w:val="0"/>
          <w:sz w:val="24"/>
        </w:rPr>
      </w:pPr>
    </w:p>
    <w:p w:rsidR="003951C4" w:rsidRDefault="008A71B0">
      <w:pPr>
        <w:pStyle w:val="1"/>
        <w:keepLines/>
        <w:numPr>
          <w:ilvl w:val="0"/>
          <w:numId w:val="1"/>
        </w:numPr>
        <w:spacing w:before="340" w:after="330" w:line="240" w:lineRule="auto"/>
        <w:jc w:val="left"/>
        <w:rPr>
          <w:rFonts w:ascii="Times New Roman" w:eastAsia="宋体" w:hAnsi="Times New Roman"/>
          <w:b/>
          <w:sz w:val="24"/>
        </w:rPr>
      </w:pPr>
      <w:bookmarkStart w:id="0" w:name="_Toc17274121"/>
      <w:bookmarkStart w:id="1" w:name="_Toc22205659"/>
      <w:bookmarkStart w:id="2" w:name="_Toc22026245"/>
      <w:bookmarkStart w:id="3" w:name="_Toc511220091"/>
      <w:r>
        <w:rPr>
          <w:rFonts w:ascii="Times New Roman" w:eastAsia="宋体" w:hAnsi="Times New Roman"/>
          <w:b/>
          <w:sz w:val="24"/>
        </w:rPr>
        <w:t>项目设备技术指标参数及集成要求</w:t>
      </w:r>
      <w:bookmarkEnd w:id="0"/>
      <w:bookmarkEnd w:id="1"/>
      <w:bookmarkEnd w:id="2"/>
      <w:bookmarkEnd w:id="3"/>
    </w:p>
    <w:p w:rsidR="003951C4" w:rsidRDefault="008A71B0">
      <w:pPr>
        <w:pStyle w:val="Char"/>
        <w:numPr>
          <w:ilvl w:val="0"/>
          <w:numId w:val="2"/>
        </w:numPr>
        <w:rPr>
          <w:rFonts w:ascii="Times New Roman" w:eastAsia="宋体"/>
          <w:sz w:val="24"/>
          <w:szCs w:val="24"/>
        </w:rPr>
      </w:pPr>
      <w:bookmarkStart w:id="4" w:name="_Toc511220092"/>
      <w:r>
        <w:rPr>
          <w:rFonts w:ascii="Times New Roman"/>
          <w:sz w:val="24"/>
        </w:rPr>
        <w:t>▲</w:t>
      </w:r>
      <w:r>
        <w:rPr>
          <w:rFonts w:ascii="Times New Roman" w:eastAsia="宋体"/>
          <w:sz w:val="24"/>
          <w:szCs w:val="24"/>
        </w:rPr>
        <w:t>超融合系统（</w:t>
      </w:r>
      <w:r>
        <w:rPr>
          <w:rFonts w:ascii="Times New Roman" w:eastAsia="宋体"/>
          <w:sz w:val="24"/>
          <w:szCs w:val="24"/>
        </w:rPr>
        <w:t>1</w:t>
      </w:r>
      <w:r>
        <w:rPr>
          <w:rFonts w:ascii="Times New Roman" w:eastAsia="宋体"/>
          <w:sz w:val="24"/>
          <w:szCs w:val="24"/>
        </w:rPr>
        <w:t>套）</w:t>
      </w:r>
      <w:bookmarkStart w:id="5" w:name="_Toc511220093"/>
      <w:bookmarkEnd w:id="4"/>
    </w:p>
    <w:tbl>
      <w:tblPr>
        <w:tblW w:w="92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7281"/>
      </w:tblGrid>
      <w:tr w:rsidR="003951C4">
        <w:trPr>
          <w:trHeight w:val="514"/>
        </w:trPr>
        <w:tc>
          <w:tcPr>
            <w:tcW w:w="993" w:type="dxa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指标项</w:t>
            </w:r>
          </w:p>
        </w:tc>
        <w:tc>
          <w:tcPr>
            <w:tcW w:w="8274" w:type="dxa"/>
            <w:gridSpan w:val="2"/>
            <w:vAlign w:val="center"/>
          </w:tcPr>
          <w:p w:rsidR="003951C4" w:rsidRDefault="008A71B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配置及参数要求</w:t>
            </w:r>
          </w:p>
        </w:tc>
      </w:tr>
      <w:tr w:rsidR="003951C4">
        <w:trPr>
          <w:trHeight w:val="542"/>
        </w:trPr>
        <w:tc>
          <w:tcPr>
            <w:tcW w:w="993" w:type="dxa"/>
            <w:vAlign w:val="center"/>
          </w:tcPr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配置要求</w:t>
            </w:r>
          </w:p>
        </w:tc>
        <w:tc>
          <w:tcPr>
            <w:tcW w:w="993" w:type="dxa"/>
            <w:vAlign w:val="center"/>
          </w:tcPr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★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配置要求</w:t>
            </w:r>
          </w:p>
        </w:tc>
        <w:tc>
          <w:tcPr>
            <w:tcW w:w="7281" w:type="dxa"/>
            <w:vAlign w:val="center"/>
          </w:tcPr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本次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利旧三台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SR588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服务器做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超融合节点集群，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每节点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需升级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的配置要求如下：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2*Xeon Gold 4214R CPU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12C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2.4GHz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3*32GB=96GBTruDDR4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2*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ThinkSystem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M.2 240GB 2.5" SSD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</w:t>
            </w:r>
            <w:r w:rsidR="00634355"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*Intel S4610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企业级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TinkSystem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2.5" 480G SSD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2*</w:t>
            </w:r>
            <w:r w:rsidR="00634355"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TB SATA 7.2K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1*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双口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10GB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以太网卡含模块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1*550W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白金电源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                                               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                       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升级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硬件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皆为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原厂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原件提供原厂承诺函及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7*24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小时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售后维保服务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超融合软件采用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裸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金属架构，基于非开源体系架构的分布式存储技术，无需绑定操作系统即可搭建虚拟化平台，支持现有市场上主要服务器厂商的主流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X86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服务器和存储；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虚拟化平台必须支持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vsphere7.0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及以上版本，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配置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RAID-1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镜像容错技术，支持多达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份数据副本，支持纠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码，同时支持虚拟机级别实现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IOPS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QoS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采用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SSD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或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PCI-e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闪存卡作为高速缓存，；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存储策略可以定义到虚拟机（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VM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）级别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。支持的存储策略包含但不局限于副本个数、条带宽度、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QoS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、磁盘格式、预留空间比例等等；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支持虚拟化平台的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vMotion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HA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Fault Tolerance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DRS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等功能，并能紧密集成；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支持数据重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和压缩功能；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支持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Oracle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Oracle RAC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MS SQL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MySQL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SAP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SAP HANA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的运行；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lastRenderedPageBreak/>
              <w:t>每个存储集群可以支持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个节点，每个集群最多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个节点运行，性能随着节点数量增加线性增长，支持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62TB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大容量虚拟磁盘文件；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虚拟化软件支持在线的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VM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迁移功能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(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vMotion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，无论有无共享存储，都可以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实现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VM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在集群之内的不同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物理机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之间在线迁移，保障业务连续性；同时支持长距离在线迁移（超过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1000KM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跨数据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中心数据迁移以及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GPU-VM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（具有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GPU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虚拟化的虚拟机）的在线迁移功能。同时也支持在线存储迁移。每台虚拟化服务器的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vMotion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并发数量可达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个。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VM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可以保证在硬件故障情况之下，业务系统的不中断运行（零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机和零数据丢失），保障高级别的业务连续性，支持不少于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个虚拟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CPU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的工作负载容错功能；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具有合理的内存调度机制，能够实现内存的过量使用（如共享页面技术等），保障内存资源的充分利用，同时支持“可靠内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存”技术；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每台虚拟机可以支持到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768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vCPU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，支持到内存容量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24TB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，可支持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块虚拟网卡，支持单个物理卷的大小达到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62TB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，同时支持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Soft3D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技术以及外设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USB3.0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可以支持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HTML 5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客户端、命令行管理功能，简化管理员的日常运维管理；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配置超融合集群门户管理软件，全中文管理界面设计，须具备自有代码开发能力，具备自主知识产权，；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管理软件具备独立的，完全不同于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vCenter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管理平台的浏览器方式的登录入口和独立的用户名、密码；</w:t>
            </w: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提供大屏展示功能，便于直观查看虚拟化资源池的使用情况和健康状态，包括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集群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CPU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、内存、存储资源情况，各主机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CPU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、内存使用情况，存储资源池的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IO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次数、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IO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速率、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IO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时延、以及集群故障与告警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；</w:t>
            </w:r>
          </w:p>
          <w:p w:rsidR="003951C4" w:rsidRDefault="003951C4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本次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提供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台超融合软件授权（含完整存储虚拟化、网络虚拟化授权），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vSphere CPU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vCenter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授权，所有软件授权提供三年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7*24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小时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售后维保服务</w:t>
            </w:r>
            <w:proofErr w:type="gramEnd"/>
          </w:p>
        </w:tc>
      </w:tr>
    </w:tbl>
    <w:p w:rsidR="003951C4" w:rsidRDefault="003951C4">
      <w:pPr>
        <w:pStyle w:val="Cha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3951C4" w:rsidRDefault="008A71B0">
      <w:pPr>
        <w:pStyle w:val="Char"/>
        <w:numPr>
          <w:ilvl w:val="0"/>
          <w:numId w:val="2"/>
        </w:num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万兆交换机</w:t>
      </w:r>
    </w:p>
    <w:p w:rsidR="003951C4" w:rsidRDefault="003951C4">
      <w:pPr>
        <w:pStyle w:val="Char"/>
        <w:rPr>
          <w:rFonts w:asciiTheme="minorEastAsia" w:eastAsiaTheme="minorEastAsia" w:hAnsiTheme="minorEastAsia" w:cstheme="minorEastAsia"/>
          <w:b w:val="0"/>
          <w:bCs/>
          <w:sz w:val="24"/>
          <w:szCs w:val="24"/>
        </w:rPr>
      </w:pPr>
    </w:p>
    <w:tbl>
      <w:tblPr>
        <w:tblW w:w="91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7053"/>
      </w:tblGrid>
      <w:tr w:rsidR="003951C4">
        <w:trPr>
          <w:cantSplit/>
          <w:trHeight w:val="246"/>
        </w:trPr>
        <w:tc>
          <w:tcPr>
            <w:tcW w:w="2127" w:type="dxa"/>
            <w:gridSpan w:val="2"/>
            <w:tcBorders>
              <w:tl2br w:val="nil"/>
              <w:tr2bl w:val="nil"/>
            </w:tcBorders>
            <w:vAlign w:val="center"/>
          </w:tcPr>
          <w:p w:rsidR="003951C4" w:rsidRDefault="008A71B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指标项</w:t>
            </w:r>
          </w:p>
        </w:tc>
        <w:tc>
          <w:tcPr>
            <w:tcW w:w="7053" w:type="dxa"/>
            <w:tcBorders>
              <w:tl2br w:val="nil"/>
              <w:tr2bl w:val="nil"/>
            </w:tcBorders>
            <w:vAlign w:val="center"/>
          </w:tcPr>
          <w:p w:rsidR="003951C4" w:rsidRDefault="008A71B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配置及具体要求</w:t>
            </w:r>
          </w:p>
        </w:tc>
      </w:tr>
      <w:tr w:rsidR="003951C4">
        <w:trPr>
          <w:cantSplit/>
          <w:trHeight w:val="246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3951C4" w:rsidRDefault="008A71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951C4" w:rsidRDefault="008A71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配置要求</w:t>
            </w:r>
          </w:p>
        </w:tc>
        <w:tc>
          <w:tcPr>
            <w:tcW w:w="7053" w:type="dxa"/>
            <w:tcBorders>
              <w:tl2br w:val="nil"/>
              <w:tr2bl w:val="nil"/>
            </w:tcBorders>
          </w:tcPr>
          <w:p w:rsidR="003951C4" w:rsidRDefault="008A71B0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交换机和超融合软件为同一品牌，提供原厂项目授权函，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配置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1G/10G SFP+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光口，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个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1G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口，配置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个电源模块，含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个万兆光模块，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年保修服务。</w:t>
            </w:r>
          </w:p>
        </w:tc>
      </w:tr>
    </w:tbl>
    <w:p w:rsidR="003951C4" w:rsidRDefault="003951C4">
      <w:pPr>
        <w:pStyle w:val="Cha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3951C4" w:rsidRDefault="008A71B0">
      <w:pPr>
        <w:pStyle w:val="Char"/>
        <w:numPr>
          <w:ilvl w:val="0"/>
          <w:numId w:val="2"/>
        </w:num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备份一体机</w:t>
      </w:r>
    </w:p>
    <w:tbl>
      <w:tblPr>
        <w:tblW w:w="91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35"/>
        <w:gridCol w:w="7050"/>
      </w:tblGrid>
      <w:tr w:rsidR="003951C4">
        <w:trPr>
          <w:cantSplit/>
          <w:trHeight w:val="246"/>
        </w:trPr>
        <w:tc>
          <w:tcPr>
            <w:tcW w:w="2127" w:type="dxa"/>
            <w:gridSpan w:val="2"/>
            <w:tcBorders>
              <w:tl2br w:val="nil"/>
              <w:tr2bl w:val="nil"/>
            </w:tcBorders>
            <w:vAlign w:val="center"/>
          </w:tcPr>
          <w:p w:rsidR="003951C4" w:rsidRDefault="008A71B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指标项</w:t>
            </w:r>
          </w:p>
        </w:tc>
        <w:tc>
          <w:tcPr>
            <w:tcW w:w="7041" w:type="dxa"/>
            <w:tcBorders>
              <w:tl2br w:val="nil"/>
              <w:tr2bl w:val="nil"/>
            </w:tcBorders>
            <w:vAlign w:val="center"/>
          </w:tcPr>
          <w:p w:rsidR="003951C4" w:rsidRDefault="008A71B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配置及具体要求</w:t>
            </w:r>
          </w:p>
        </w:tc>
      </w:tr>
      <w:tr w:rsidR="003951C4">
        <w:trPr>
          <w:cantSplit/>
          <w:trHeight w:val="246"/>
        </w:trPr>
        <w:tc>
          <w:tcPr>
            <w:tcW w:w="993" w:type="dxa"/>
            <w:vMerge w:val="restart"/>
            <w:tcBorders>
              <w:tl2br w:val="nil"/>
              <w:tr2bl w:val="nil"/>
            </w:tcBorders>
            <w:vAlign w:val="center"/>
          </w:tcPr>
          <w:p w:rsidR="003951C4" w:rsidRDefault="008A71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硬件要求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 w:rsidR="003951C4" w:rsidRDefault="008A71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★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硬件要求</w:t>
            </w:r>
          </w:p>
        </w:tc>
        <w:tc>
          <w:tcPr>
            <w:tcW w:w="7041" w:type="dxa"/>
            <w:tcBorders>
              <w:tl2br w:val="nil"/>
              <w:tr2bl w:val="nil"/>
            </w:tcBorders>
          </w:tcPr>
          <w:p w:rsidR="003951C4" w:rsidRDefault="008A71B0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本次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利旧一台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SR550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服务器做备份服务器。</w:t>
            </w:r>
          </w:p>
        </w:tc>
      </w:tr>
      <w:tr w:rsidR="003951C4">
        <w:trPr>
          <w:cantSplit/>
          <w:trHeight w:val="246"/>
        </w:trPr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:rsidR="003951C4" w:rsidRDefault="003951C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:rsidR="003951C4" w:rsidRDefault="003951C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</w:tcPr>
          <w:p w:rsidR="003951C4" w:rsidRDefault="008A71B0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本次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需要升级的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配置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GB TruDDR4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内存。</w:t>
            </w:r>
          </w:p>
        </w:tc>
      </w:tr>
      <w:tr w:rsidR="003951C4">
        <w:trPr>
          <w:cantSplit/>
          <w:trHeight w:val="246"/>
        </w:trPr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:rsidR="003951C4" w:rsidRDefault="003951C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:rsidR="003951C4" w:rsidRDefault="003951C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</w:tcPr>
          <w:p w:rsidR="003951C4" w:rsidRDefault="008A71B0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本次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需要升级的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配置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≥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块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T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GB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HDD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。</w:t>
            </w:r>
          </w:p>
          <w:p w:rsidR="003951C4" w:rsidRDefault="008A71B0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本次需要升级的配置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块双口万兆网卡。</w:t>
            </w:r>
            <w:bookmarkStart w:id="6" w:name="_GoBack"/>
            <w:bookmarkEnd w:id="6"/>
          </w:p>
        </w:tc>
      </w:tr>
      <w:tr w:rsidR="003951C4">
        <w:trPr>
          <w:cantSplit/>
          <w:trHeight w:val="246"/>
        </w:trPr>
        <w:tc>
          <w:tcPr>
            <w:tcW w:w="993" w:type="dxa"/>
            <w:vMerge/>
            <w:tcBorders>
              <w:tl2br w:val="nil"/>
              <w:tr2bl w:val="nil"/>
            </w:tcBorders>
            <w:vAlign w:val="center"/>
          </w:tcPr>
          <w:p w:rsidR="003951C4" w:rsidRDefault="003951C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:rsidR="003951C4" w:rsidRDefault="003951C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041" w:type="dxa"/>
            <w:tcBorders>
              <w:tl2br w:val="nil"/>
              <w:tr2bl w:val="nil"/>
            </w:tcBorders>
          </w:tcPr>
          <w:p w:rsidR="003951C4" w:rsidRDefault="008A71B0">
            <w:pPr>
              <w:widowControl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升级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硬件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皆为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原厂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原件提供原厂承诺函及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7*24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小时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售后维保服务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；</w:t>
            </w:r>
          </w:p>
        </w:tc>
      </w:tr>
      <w:bookmarkEnd w:id="5"/>
    </w:tbl>
    <w:p w:rsidR="003951C4" w:rsidRDefault="003951C4">
      <w:pPr>
        <w:rPr>
          <w:rFonts w:ascii="Times New Roman" w:hAnsi="Times New Roman"/>
          <w:sz w:val="24"/>
        </w:rPr>
      </w:pPr>
    </w:p>
    <w:p w:rsidR="003951C4" w:rsidRDefault="003951C4"/>
    <w:sectPr w:rsidR="0039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山简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52C8E"/>
    <w:multiLevelType w:val="multilevel"/>
    <w:tmpl w:val="73752C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CA6FD6"/>
    <w:multiLevelType w:val="multilevel"/>
    <w:tmpl w:val="7ACA6FD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1C4"/>
    <w:rsid w:val="003951C4"/>
    <w:rsid w:val="00634355"/>
    <w:rsid w:val="008A71B0"/>
    <w:rsid w:val="03EB023D"/>
    <w:rsid w:val="264F4B53"/>
    <w:rsid w:val="314319F0"/>
    <w:rsid w:val="394423A3"/>
    <w:rsid w:val="4BB87E6E"/>
    <w:rsid w:val="51922750"/>
    <w:rsid w:val="5BE05940"/>
    <w:rsid w:val="5C1A2A96"/>
    <w:rsid w:val="60B10E09"/>
    <w:rsid w:val="6C4A6E1E"/>
    <w:rsid w:val="726059C5"/>
    <w:rsid w:val="7BD2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A653F"/>
  <w15:docId w15:val="{E195DFF2-44B5-421A-8650-D99B9BE1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spacing w:line="880" w:lineRule="exact"/>
      <w:jc w:val="center"/>
      <w:outlineLvl w:val="0"/>
    </w:pPr>
    <w:rPr>
      <w:rFonts w:eastAsia="金山简标宋"/>
      <w:sz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Pr>
      <w:rFonts w:ascii="仿宋_GB2312" w:eastAsia="仿宋_GB2312" w:hAnsi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浙连czx</dc:creator>
  <cp:lastModifiedBy>8613148283459</cp:lastModifiedBy>
  <cp:revision>3</cp:revision>
  <dcterms:created xsi:type="dcterms:W3CDTF">2022-03-07T10:41:00Z</dcterms:created>
  <dcterms:modified xsi:type="dcterms:W3CDTF">2022-03-08T11:36:00Z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9F02BBA1D4694D5FA665AB67D7D29627</vt:lpwstr>
  </property>
</Properties>
</file>